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1"/>
        <w:rPr>
          <w:rFonts w:ascii="Arial" w:hAnsi="Arial" w:cs="Arial"/>
          <w:b/>
          <w:b/>
          <w:bCs/>
          <w:caps/>
          <w:sz w:val="24"/>
          <w:lang w:eastAsia="pt-BR"/>
        </w:rPr>
      </w:pPr>
      <w:r>
        <w:rPr>
          <w:rFonts w:cs="Arial" w:ascii="Arial" w:hAnsi="Arial"/>
          <w:b/>
          <w:bCs/>
          <w:caps/>
          <w:sz w:val="24"/>
          <w:lang w:eastAsia="pt-BR"/>
        </w:rPr>
        <w:t>PORTARIA N.º 74 de 18 de JANEIRO DE 2021.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  <w:t xml:space="preserve">O Prefeito Municipal de Morretes – Estado do Paraná, Senhor </w:t>
      </w:r>
      <w:r>
        <w:rPr>
          <w:rFonts w:cs="Arial" w:ascii="Arial" w:hAnsi="Arial"/>
          <w:b/>
          <w:bCs/>
          <w:sz w:val="24"/>
          <w:lang w:eastAsia="pt-BR"/>
        </w:rPr>
        <w:t>SEBASTIÃO BRINDAROLLI JUNIOR</w:t>
      </w:r>
      <w:r>
        <w:rPr>
          <w:rFonts w:cs="Arial" w:ascii="Arial" w:hAnsi="Arial"/>
          <w:sz w:val="24"/>
          <w:lang w:eastAsia="pt-BR"/>
        </w:rPr>
        <w:t xml:space="preserve">, no uso de suas atribuições legais, especialmente no disposto no artigo 87, inciso II, alínea “a”, da Lei Orgânica Municipal, do disposto na Lei nº 251/2013, em conformidade com o art. 5º do Decreto 222, de 04 de janeiro de 2019, </w:t>
      </w:r>
      <w:r>
        <w:rPr>
          <w:rFonts w:cs="Arial" w:ascii="Arial" w:hAnsi="Arial"/>
          <w:b/>
          <w:bCs/>
          <w:sz w:val="24"/>
          <w:lang w:eastAsia="pt-BR"/>
        </w:rPr>
        <w:t>RESOLVE</w:t>
      </w:r>
      <w:r>
        <w:rPr>
          <w:rFonts w:cs="Arial" w:ascii="Arial" w:hAnsi="Arial"/>
          <w:sz w:val="24"/>
          <w:lang w:eastAsia="pt-BR"/>
        </w:rPr>
        <w:t>: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  <w:bookmarkStart w:id="0" w:name="_Hlk60663275"/>
      <w:bookmarkStart w:id="1" w:name="_Hlk60663275"/>
      <w:bookmarkEnd w:id="1"/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sz w:val="24"/>
          <w:lang w:eastAsia="pt-BR"/>
        </w:rPr>
        <w:t>Art. 1º NOMEAR</w:t>
      </w:r>
      <w:r>
        <w:rPr>
          <w:rFonts w:cs="Arial" w:ascii="Arial" w:hAnsi="Arial"/>
          <w:b/>
          <w:bCs/>
          <w:sz w:val="24"/>
          <w:lang w:eastAsia="pt-BR"/>
        </w:rPr>
        <w:t xml:space="preserve">, </w:t>
      </w:r>
      <w:r>
        <w:rPr>
          <w:rFonts w:cs="Arial" w:ascii="Arial" w:hAnsi="Arial"/>
          <w:sz w:val="24"/>
          <w:lang w:eastAsia="pt-BR"/>
        </w:rPr>
        <w:t>como membros do FEHS – Fundo Especial dos Honorários Sucumbenciais, os seguintes servidores municipais:</w:t>
      </w:r>
    </w:p>
    <w:p>
      <w:pPr>
        <w:pStyle w:val="Normal"/>
        <w:ind w:firstLine="1134"/>
        <w:jc w:val="both"/>
        <w:rPr>
          <w:rFonts w:ascii="Arial" w:hAnsi="Arial" w:cs="Arial"/>
          <w:b/>
          <w:b/>
          <w:bCs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  <w:t>I – MARIANA TOMÉ PEDROSO</w:t>
      </w:r>
      <w:r>
        <w:rPr>
          <w:rFonts w:cs="Arial" w:ascii="Arial" w:hAnsi="Arial"/>
          <w:sz w:val="24"/>
          <w:lang w:eastAsia="pt-BR"/>
        </w:rPr>
        <w:t>, Procuradora Geral do Município,</w:t>
      </w:r>
      <w:r>
        <w:rPr>
          <w:rFonts w:cs="Arial" w:ascii="Arial" w:hAnsi="Arial"/>
          <w:b/>
          <w:bCs/>
          <w:sz w:val="24"/>
          <w:lang w:eastAsia="pt-BR"/>
        </w:rPr>
        <w:t xml:space="preserve"> </w:t>
      </w:r>
      <w:r>
        <w:rPr>
          <w:rFonts w:cs="Arial" w:ascii="Arial" w:hAnsi="Arial"/>
          <w:sz w:val="24"/>
          <w:lang w:eastAsia="pt-BR"/>
        </w:rPr>
        <w:t>inscrita no CPF nº 093.721.579-10, portadora do RG nº 10.956.299-8 SSP/PR.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  <w:t>II -</w:t>
      </w:r>
      <w:r>
        <w:rPr>
          <w:rFonts w:cs="Arial" w:ascii="Arial" w:hAnsi="Arial"/>
          <w:sz w:val="24"/>
          <w:lang w:eastAsia="pt-BR"/>
        </w:rPr>
        <w:t xml:space="preserve"> </w:t>
      </w:r>
      <w:r>
        <w:rPr>
          <w:rFonts w:cs="Arial" w:ascii="Arial" w:hAnsi="Arial"/>
          <w:b/>
          <w:bCs/>
          <w:sz w:val="24"/>
          <w:lang w:eastAsia="pt-BR"/>
        </w:rPr>
        <w:t>LUCIANO MARCOS DE OLIVEIRA,</w:t>
      </w:r>
      <w:r>
        <w:rPr>
          <w:rFonts w:cs="Arial" w:ascii="Arial" w:hAnsi="Arial"/>
          <w:sz w:val="24"/>
          <w:lang w:eastAsia="pt-BR"/>
        </w:rPr>
        <w:t xml:space="preserve"> Secretário Municipal de Administração, inscrito no CPF nº 872.732.509-10, portador do RG nº 5.034.033-3.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  <w:t>III – MARILENE DE PAULA SANTANA</w:t>
      </w:r>
      <w:r>
        <w:rPr>
          <w:rFonts w:cs="Arial" w:ascii="Arial" w:hAnsi="Arial"/>
          <w:sz w:val="24"/>
          <w:lang w:eastAsia="pt-BR"/>
        </w:rPr>
        <w:t>, Diretora de Tributos e Arrecadação lotada na Secretaria Municipal de Fazenda, inscrita no CPF nº 632.045.259-53, portadora do RG nº 3.531.913-1 SESP/PR.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  <w:t xml:space="preserve">Art. 2º </w:t>
      </w:r>
      <w:r>
        <w:rPr>
          <w:rFonts w:cs="Arial" w:ascii="Arial" w:hAnsi="Arial"/>
          <w:sz w:val="24"/>
          <w:lang w:eastAsia="pt-BR"/>
        </w:rPr>
        <w:t>O presidente do FEHS – Fundo Especial dos Honorários Sucumbenciais será o procurador geral descrito no art. 1º, inciso I desta Portaria.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  <w:t xml:space="preserve">Art. 3º </w:t>
      </w:r>
      <w:r>
        <w:rPr>
          <w:rFonts w:cs="Arial" w:ascii="Arial" w:hAnsi="Arial"/>
          <w:sz w:val="24"/>
          <w:lang w:eastAsia="pt-BR"/>
        </w:rPr>
        <w:t>As decisões do FEHS – Fundo Especial de Honorários Sucumbenciais serão tomadas por maioria simples e as movimentações financeiras ocorrerão mediante as assinaturas dos servidores públicos descritos no art. 1º, incisos I e III desta portaria.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b/>
          <w:bCs/>
          <w:sz w:val="24"/>
          <w:lang w:eastAsia="pt-BR"/>
        </w:rPr>
        <w:t xml:space="preserve">Art. 3º </w:t>
      </w:r>
      <w:r>
        <w:rPr>
          <w:rFonts w:cs="Arial" w:ascii="Arial" w:hAnsi="Arial"/>
          <w:sz w:val="24"/>
          <w:lang w:eastAsia="pt-BR"/>
        </w:rPr>
        <w:t>Esta Portaria entra em vigor na data de sua publicação.</w:t>
      </w:r>
    </w:p>
    <w:p>
      <w:pPr>
        <w:pStyle w:val="Normal"/>
        <w:ind w:firstLine="1134"/>
        <w:jc w:val="both"/>
        <w:rPr>
          <w:rFonts w:ascii="Arial" w:hAnsi="Arial" w:cs="Arial"/>
          <w:b/>
          <w:b/>
          <w:sz w:val="24"/>
          <w:lang w:eastAsia="pt-BR"/>
        </w:rPr>
      </w:pPr>
      <w:r>
        <w:rPr>
          <w:rFonts w:cs="Arial" w:ascii="Arial" w:hAnsi="Arial"/>
          <w:b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bCs/>
          <w:sz w:val="24"/>
          <w:lang w:eastAsia="pt-BR"/>
        </w:rPr>
      </w:pPr>
      <w:r>
        <w:rPr>
          <w:rFonts w:cs="Arial" w:ascii="Arial" w:hAnsi="Arial"/>
          <w:bCs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bCs/>
          <w:sz w:val="24"/>
          <w:lang w:eastAsia="pt-BR"/>
        </w:rPr>
      </w:pPr>
      <w:r>
        <w:rPr>
          <w:rFonts w:cs="Arial" w:ascii="Arial" w:hAnsi="Arial"/>
          <w:bCs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  <w:t>PAÇO MUNICIPAL NHUNDIAQUARA, Morretes em 18 de janeiro de 2021.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cs="Arial" w:ascii="Arial" w:hAnsi="Arial"/>
          <w:sz w:val="24"/>
          <w:lang w:eastAsia="pt-BR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lang w:eastAsia="pt-BR"/>
        </w:rPr>
      </w:pPr>
      <w:r>
        <w:rPr>
          <w:rFonts w:cs="Arial" w:ascii="Arial" w:hAnsi="Arial"/>
          <w:b/>
          <w:sz w:val="24"/>
          <w:lang w:eastAsia="pt-BR"/>
        </w:rPr>
        <w:t>SEBASTIÃO BRINDAROLLI JUNIOR</w:t>
      </w:r>
    </w:p>
    <w:p>
      <w:pPr>
        <w:pStyle w:val="Normal"/>
        <w:jc w:val="center"/>
        <w:rPr>
          <w:sz w:val="24"/>
        </w:rPr>
      </w:pPr>
      <w:r>
        <w:rPr>
          <w:rFonts w:cs="Arial" w:ascii="Arial" w:hAnsi="Arial"/>
          <w:b/>
          <w:sz w:val="24"/>
          <w:lang w:eastAsia="pt-BR"/>
        </w:rPr>
        <w:t>PREFEITO MUNICIPAL</w:t>
      </w:r>
    </w:p>
    <w:p>
      <w:pPr>
        <w:pStyle w:val="Normal"/>
        <w:ind w:firstLine="1134"/>
        <w:jc w:val="both"/>
        <w:rPr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20" w:top="2259" w:footer="50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____________________________________________________________________________________________</w:t>
    </w:r>
  </w:p>
  <w:p>
    <w:pPr>
      <w:pStyle w:val="Rodap"/>
      <w:jc w:val="center"/>
      <w:rPr/>
    </w:pPr>
    <w:r>
      <w:rPr>
        <w:rFonts w:cs="Tahoma" w:ascii="Tahoma" w:hAnsi="Tahoma"/>
        <w:sz w:val="18"/>
        <w:szCs w:val="18"/>
      </w:rPr>
      <w:t>Praça Rocha Pombo, 10, Centro – Fone (41) 3462-1266. CEP 83350-000. Morretes - Paraná.</w:t>
    </w:r>
  </w:p>
  <w:p>
    <w:pPr>
      <w:pStyle w:val="Rodap"/>
      <w:jc w:val="right"/>
      <w:rPr>
        <w:rFonts w:ascii="Arial" w:hAnsi="Arial" w:cs="Arial"/>
        <w:b/>
        <w:b/>
      </w:rPr>
    </w:pPr>
    <w:r>
      <w:rPr>
        <w:rFonts w:cs="Tahoma" w:ascii="Tahoma" w:hAnsi="Tahoma"/>
        <w:sz w:val="18"/>
        <w:szCs w:val="18"/>
      </w:rPr>
      <w:t xml:space="preserve">   </w:t>
    </w:r>
    <w:r>
      <w:rPr>
        <w:rFonts w:cs="Tahoma" w:ascii="Tahoma" w:hAnsi="Tahoma"/>
        <w:sz w:val="18"/>
        <w:szCs w:val="18"/>
      </w:rPr>
      <w:tab/>
      <w:t xml:space="preserve">Site: www.morretes.pr.gov.br – e-mail: administracao@morretes.pr.gov.br                           </w:t>
    </w:r>
    <w:r>
      <w:rPr>
        <w:rFonts w:cs="Arial" w:ascii="Arial" w:hAnsi="Arial"/>
        <w:b/>
        <w:sz w:val="20"/>
        <w:szCs w:val="20"/>
      </w:rPr>
      <w:t xml:space="preserve">Página </w:t>
    </w:r>
    <w:r>
      <w:rPr>
        <w:rFonts w:cs="Arial" w:ascii="Arial" w:hAnsi="Arial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cs="Arial" w:ascii="Arial" w:hAnsi="Arial"/>
      </w:rPr>
      <w:instrText> PAGE </w:instrText>
    </w:r>
    <w:r>
      <w:rPr>
        <w:sz w:val="20"/>
        <w:b/>
        <w:szCs w:val="20"/>
        <w:bCs/>
        <w:rFonts w:cs="Arial" w:ascii="Arial" w:hAnsi="Arial"/>
      </w:rPr>
      <w:fldChar w:fldCharType="separate"/>
    </w:r>
    <w:r>
      <w:rPr>
        <w:sz w:val="20"/>
        <w:b/>
        <w:szCs w:val="20"/>
        <w:bCs/>
        <w:rFonts w:cs="Arial" w:ascii="Arial" w:hAnsi="Arial"/>
      </w:rPr>
      <w:t>1</w:t>
    </w:r>
    <w:r>
      <w:rPr>
        <w:sz w:val="20"/>
        <w:b/>
        <w:szCs w:val="20"/>
        <w:bCs/>
        <w:rFonts w:cs="Arial" w:ascii="Arial" w:hAnsi="Arial"/>
      </w:rPr>
      <w:fldChar w:fldCharType="end"/>
    </w:r>
    <w:r>
      <w:rPr>
        <w:rFonts w:cs="Arial" w:ascii="Arial" w:hAnsi="Arial"/>
        <w:b/>
        <w:sz w:val="20"/>
        <w:szCs w:val="20"/>
      </w:rPr>
      <w:t xml:space="preserve"> de </w:t>
    </w:r>
    <w:r>
      <w:rPr>
        <w:rFonts w:cs="Arial" w:ascii="Arial" w:hAnsi="Arial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cs="Arial" w:ascii="Arial" w:hAnsi="Arial"/>
      </w:rPr>
      <w:instrText> NUMPAGES </w:instrText>
    </w:r>
    <w:r>
      <w:rPr>
        <w:sz w:val="20"/>
        <w:b/>
        <w:szCs w:val="20"/>
        <w:bCs/>
        <w:rFonts w:cs="Arial" w:ascii="Arial" w:hAnsi="Arial"/>
      </w:rPr>
      <w:fldChar w:fldCharType="separate"/>
    </w:r>
    <w:r>
      <w:rPr>
        <w:sz w:val="20"/>
        <w:b/>
        <w:szCs w:val="20"/>
        <w:bCs/>
        <w:rFonts w:cs="Arial" w:ascii="Arial" w:hAnsi="Arial"/>
      </w:rPr>
      <w:t>1</w:t>
    </w:r>
    <w:r>
      <w:rPr>
        <w:sz w:val="20"/>
        <w:b/>
        <w:szCs w:val="20"/>
        <w:bCs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right" w:pos="8838" w:leader="none"/>
      </w:tabs>
      <w:rPr>
        <w:rFonts w:ascii="Tahoma" w:hAnsi="Tahoma" w:cs="Tahoma"/>
        <w:b/>
        <w:b/>
        <w:szCs w:val="24"/>
      </w:rPr>
    </w:pPr>
    <w:r>
      <w:rPr>
        <w:rFonts w:cs="Tahoma" w:ascii="Tahoma" w:hAnsi="Tahoma"/>
        <w:b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38100</wp:posOffset>
          </wp:positionH>
          <wp:positionV relativeFrom="paragraph">
            <wp:posOffset>-67945</wp:posOffset>
          </wp:positionV>
          <wp:extent cx="844550" cy="977900"/>
          <wp:effectExtent l="0" t="0" r="0" b="0"/>
          <wp:wrapNone/>
          <wp:docPr id="1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5" t="-233" r="-295" b="-233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21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668"/>
      <w:gridCol w:w="7542"/>
    </w:tblGrid>
    <w:tr>
      <w:trPr/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Cabealho"/>
            <w:tabs>
              <w:tab w:val="clear" w:pos="4419"/>
              <w:tab w:val="right" w:pos="8838" w:leader="none"/>
            </w:tabs>
            <w:jc w:val="center"/>
            <w:rPr>
              <w:rFonts w:ascii="Tahoma" w:hAnsi="Tahoma" w:cs="Tahoma"/>
              <w:b/>
              <w:b/>
              <w:szCs w:val="24"/>
            </w:rPr>
          </w:pPr>
          <w:r>
            <w:rPr>
              <w:rFonts w:cs="Tahoma" w:ascii="Tahoma" w:hAnsi="Tahoma"/>
              <w:b/>
              <w:szCs w:val="24"/>
            </w:rPr>
          </w:r>
        </w:p>
      </w:tc>
      <w:tc>
        <w:tcPr>
          <w:tcW w:w="7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D9D9D9" w:val="clear"/>
        </w:tcPr>
        <w:p>
          <w:pPr>
            <w:pStyle w:val="Cabealho"/>
            <w:tabs>
              <w:tab w:val="clear" w:pos="4419"/>
              <w:tab w:val="right" w:pos="8838" w:leader="none"/>
            </w:tabs>
            <w:rPr>
              <w:rFonts w:ascii="Tahoma" w:hAnsi="Tahoma" w:cs="Tahoma"/>
              <w:b/>
              <w:b/>
              <w:sz w:val="6"/>
              <w:szCs w:val="6"/>
            </w:rPr>
          </w:pPr>
          <w:r>
            <w:rPr>
              <w:rFonts w:cs="Tahoma" w:ascii="Tahoma" w:hAnsi="Tahoma"/>
              <w:b/>
              <w:sz w:val="6"/>
              <w:szCs w:val="6"/>
            </w:rPr>
          </w:r>
        </w:p>
        <w:p>
          <w:pPr>
            <w:pStyle w:val="Cabealho"/>
            <w:tabs>
              <w:tab w:val="clear" w:pos="4419"/>
              <w:tab w:val="right" w:pos="8838" w:leader="none"/>
            </w:tabs>
            <w:jc w:val="center"/>
            <w:rPr>
              <w:rFonts w:ascii="Arial Black" w:hAnsi="Arial Black" w:cs="Tahoma"/>
              <w:b/>
              <w:b/>
              <w:sz w:val="24"/>
              <w:szCs w:val="24"/>
            </w:rPr>
          </w:pPr>
          <w:r>
            <w:rPr>
              <w:rFonts w:cs="Tahoma" w:ascii="Arial Black" w:hAnsi="Arial Black"/>
              <w:b/>
              <w:sz w:val="24"/>
              <w:szCs w:val="24"/>
            </w:rPr>
            <w:t>MUNICÍPIO DE MORRETES - ESTADO DO PARANÁ</w:t>
          </w:r>
        </w:p>
        <w:p>
          <w:pPr>
            <w:pStyle w:val="Cabealho"/>
            <w:shd w:val="clear" w:color="auto" w:fill="D9D9D9"/>
            <w:tabs>
              <w:tab w:val="clear" w:pos="4419"/>
              <w:tab w:val="right" w:pos="8838" w:leader="none"/>
            </w:tabs>
            <w:jc w:val="center"/>
            <w:rPr>
              <w:rFonts w:ascii="Arial Black" w:hAnsi="Arial Black" w:cs="Tahoma"/>
              <w:b/>
              <w:b/>
              <w:sz w:val="24"/>
              <w:szCs w:val="24"/>
            </w:rPr>
          </w:pPr>
          <w:r>
            <w:rPr>
              <w:rFonts w:cs="Tahoma" w:ascii="Arial Black" w:hAnsi="Arial Black"/>
              <w:b/>
              <w:sz w:val="24"/>
              <w:szCs w:val="24"/>
            </w:rPr>
            <w:t>PREFEITURA MUNICIPAL</w:t>
          </w:r>
        </w:p>
        <w:p>
          <w:pPr>
            <w:pStyle w:val="Cabealho"/>
            <w:shd w:val="clear" w:color="auto" w:fill="D9D9D9"/>
            <w:tabs>
              <w:tab w:val="clear" w:pos="4419"/>
              <w:tab w:val="right" w:pos="8838" w:leader="none"/>
            </w:tabs>
            <w:jc w:val="center"/>
            <w:rPr>
              <w:rFonts w:ascii="Tahoma" w:hAnsi="Tahoma" w:cs="Tahoma"/>
              <w:b/>
              <w:b/>
              <w:sz w:val="6"/>
              <w:szCs w:val="6"/>
            </w:rPr>
          </w:pPr>
          <w:r>
            <w:rPr>
              <w:rFonts w:cs="Tahoma" w:ascii="Tahoma" w:hAnsi="Tahoma"/>
              <w:b/>
              <w:sz w:val="6"/>
              <w:szCs w:val="6"/>
            </w:rPr>
          </w:r>
        </w:p>
      </w:tc>
    </w:tr>
  </w:tbl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1f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c81f67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81f67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AbsatzStandardschriftart" w:customStyle="1">
    <w:name w:val="Absatz-Standardschriftart"/>
    <w:qFormat/>
    <w:rsid w:val="00c81f6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c81f67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krper" w:customStyle="1">
    <w:name w:val="Textkörper"/>
    <w:basedOn w:val="Normal"/>
    <w:qFormat/>
    <w:rsid w:val="00c81f67"/>
    <w:pPr>
      <w:widowControl w:val="false"/>
      <w:spacing w:before="5" w:after="0"/>
      <w:ind w:left="199" w:hanging="0"/>
      <w:textAlignment w:val="baseline"/>
    </w:pPr>
    <w:rPr>
      <w:sz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LibreOffice/6.4.5.2$Windows_X86_64 LibreOffice_project/a726b36747cf2001e06b58ad5db1aa3a9a1872d6</Application>
  <Pages>1</Pages>
  <Words>263</Words>
  <Characters>1575</Characters>
  <CharactersWithSpaces>1859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2021-01-04T15:39:00Z</dcterms:created>
  <dc:creator>Procurador Geral</dc:creator>
  <dc:description/>
  <dc:language>pt-BR</dc:language>
  <cp:lastModifiedBy>Mariana Pedroso</cp:lastModifiedBy>
  <cp:lastPrinted>2020-08-19T20:46:00Z</cp:lastPrinted>
  <dcterms:modified xsi:type="dcterms:W3CDTF">2021-01-18T18:10:00Z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