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C9EE3" w14:textId="6ED15C6D" w:rsidR="00411C71" w:rsidRDefault="00CE18B6" w:rsidP="00CE18B6">
      <w:pPr>
        <w:pStyle w:val="Padro"/>
        <w:spacing w:line="360" w:lineRule="auto"/>
        <w:rPr>
          <w:rFonts w:ascii="Bookman Old Style" w:hAnsi="Bookman Old Style" w:cs="Tahoma"/>
          <w:b/>
          <w:bCs/>
        </w:rPr>
      </w:pPr>
      <w:r>
        <w:rPr>
          <w:rFonts w:ascii="Bookman Old Style" w:hAnsi="Bookman Old Style" w:cs="Tahoma"/>
          <w:b/>
          <w:bCs/>
        </w:rPr>
        <w:t xml:space="preserve">                                  </w:t>
      </w:r>
      <w:r w:rsidR="00B400FA">
        <w:rPr>
          <w:rFonts w:ascii="Bookman Old Style" w:hAnsi="Bookman Old Style" w:cs="Tahoma"/>
          <w:b/>
          <w:bCs/>
        </w:rPr>
        <w:t>DECRETO Nº 022/2021</w:t>
      </w:r>
    </w:p>
    <w:p w14:paraId="33B84CFF" w14:textId="77777777" w:rsidR="00411C71" w:rsidRDefault="00411C71">
      <w:pPr>
        <w:pStyle w:val="Padro"/>
        <w:spacing w:line="360" w:lineRule="auto"/>
        <w:jc w:val="center"/>
        <w:rPr>
          <w:rFonts w:ascii="Bookman Old Style" w:hAnsi="Bookman Old Style" w:cs="Tahoma"/>
          <w:b/>
          <w:bCs/>
        </w:rPr>
      </w:pPr>
    </w:p>
    <w:p w14:paraId="406EA702" w14:textId="77777777" w:rsidR="00411C71" w:rsidRDefault="00B400FA">
      <w:pPr>
        <w:pStyle w:val="Padro"/>
        <w:ind w:left="4253"/>
        <w:jc w:val="both"/>
        <w:rPr>
          <w:rFonts w:ascii="Bookman Old Style" w:hAnsi="Bookman Old Style" w:cs="Tahoma"/>
        </w:rPr>
      </w:pPr>
      <w:r>
        <w:rPr>
          <w:rFonts w:ascii="Bookman Old Style" w:hAnsi="Bookman Old Style" w:cs="Tahoma"/>
          <w:b/>
          <w:bCs/>
        </w:rPr>
        <w:t xml:space="preserve">SÚMULA: </w:t>
      </w:r>
      <w:r>
        <w:rPr>
          <w:rFonts w:ascii="Bookman Old Style" w:hAnsi="Bookman Old Style" w:cs="Tahoma"/>
        </w:rPr>
        <w:t>Dispõe sobre fixação e delegação de competências aos Secretários Municipais.</w:t>
      </w:r>
    </w:p>
    <w:p w14:paraId="7009BF6E" w14:textId="77777777" w:rsidR="00411C71" w:rsidRDefault="00411C71"/>
    <w:p w14:paraId="4101D8A5" w14:textId="77777777" w:rsidR="00411C71" w:rsidRDefault="00411C71"/>
    <w:p w14:paraId="7EE10B2D" w14:textId="77777777" w:rsidR="00411C71" w:rsidRDefault="00B400FA">
      <w:pPr>
        <w:pStyle w:val="Padro"/>
        <w:spacing w:after="240" w:line="360" w:lineRule="auto"/>
        <w:ind w:firstLine="709"/>
        <w:jc w:val="both"/>
        <w:rPr>
          <w:rFonts w:ascii="Bookman Old Style" w:hAnsi="Bookman Old Style" w:cs="Tahoma"/>
        </w:rPr>
      </w:pPr>
      <w:r>
        <w:rPr>
          <w:rFonts w:ascii="Bookman Old Style" w:hAnsi="Bookman Old Style" w:cs="Tahoma"/>
        </w:rPr>
        <w:t xml:space="preserve">O PREFEITO MUNICIPAL DE MORRETES, Estado do Paraná, no uso de suas atribuições legais, com fulcro no art. 87, inciso I, alínea “f” da Lei Orgânica do Município, bem como art. 12, da Lei 9.784/99, subsidiariamente, </w:t>
      </w:r>
    </w:p>
    <w:p w14:paraId="1A76CA5E" w14:textId="77777777" w:rsidR="00411C71" w:rsidRDefault="00B400FA">
      <w:pPr>
        <w:pStyle w:val="Padro"/>
        <w:spacing w:after="240" w:line="360" w:lineRule="auto"/>
        <w:ind w:firstLine="709"/>
        <w:jc w:val="both"/>
        <w:rPr>
          <w:rFonts w:ascii="Bookman Old Style" w:hAnsi="Bookman Old Style" w:cs="Tahoma"/>
          <w:b/>
          <w:bCs/>
        </w:rPr>
      </w:pPr>
      <w:r>
        <w:rPr>
          <w:rFonts w:ascii="Bookman Old Style" w:hAnsi="Bookman Old Style" w:cs="Tahoma"/>
          <w:b/>
          <w:bCs/>
        </w:rPr>
        <w:t>DECRETA:</w:t>
      </w:r>
    </w:p>
    <w:p w14:paraId="5A3E25EE" w14:textId="77777777" w:rsidR="00411C71" w:rsidRDefault="00B400FA">
      <w:pPr>
        <w:pStyle w:val="Padro"/>
        <w:spacing w:after="240" w:line="360" w:lineRule="auto"/>
        <w:ind w:firstLine="709"/>
        <w:jc w:val="both"/>
        <w:rPr>
          <w:rFonts w:ascii="Bookman Old Style" w:hAnsi="Bookman Old Style" w:cs="Tahoma"/>
        </w:rPr>
      </w:pPr>
      <w:r>
        <w:rPr>
          <w:rFonts w:ascii="Bookman Old Style" w:hAnsi="Bookman Old Style" w:cs="Tahoma"/>
          <w:b/>
          <w:bCs/>
        </w:rPr>
        <w:t>Art. 1º</w:t>
      </w:r>
      <w:r>
        <w:rPr>
          <w:rFonts w:ascii="Bookman Old Style" w:hAnsi="Bookman Old Style" w:cs="Tahoma"/>
        </w:rPr>
        <w:t xml:space="preserve"> Em razão de circunstânci</w:t>
      </w:r>
      <w:r>
        <w:rPr>
          <w:rFonts w:ascii="Bookman Old Style" w:hAnsi="Bookman Old Style" w:cs="Tahoma"/>
        </w:rPr>
        <w:t>as de índole técnica e jurídica e com intuito de acelerar o trâmite dos processos administrativos internos, fica delegada aos Secretários Municipais a competência para homologação das licitações e subscrição dos contratos administrativos municipais e aditi</w:t>
      </w:r>
      <w:r>
        <w:rPr>
          <w:rFonts w:ascii="Bookman Old Style" w:hAnsi="Bookman Old Style" w:cs="Tahoma"/>
        </w:rPr>
        <w:t>vos, incluindo os convênios, termos de parceria e contratos de gestão, referentes a contratações da respectiva Secretaria.</w:t>
      </w:r>
    </w:p>
    <w:p w14:paraId="1D41F4A1" w14:textId="77777777" w:rsidR="00411C71" w:rsidRDefault="00B400FA">
      <w:pPr>
        <w:pStyle w:val="Padro"/>
        <w:spacing w:after="240" w:line="360" w:lineRule="auto"/>
        <w:ind w:firstLine="709"/>
        <w:jc w:val="both"/>
        <w:rPr>
          <w:rFonts w:ascii="Bookman Old Style" w:hAnsi="Bookman Old Style" w:cs="Tahoma"/>
        </w:rPr>
      </w:pPr>
      <w:r>
        <w:rPr>
          <w:rFonts w:ascii="Bookman Old Style" w:hAnsi="Bookman Old Style" w:cs="Tahoma"/>
          <w:b/>
          <w:bCs/>
        </w:rPr>
        <w:t xml:space="preserve">§ 1º </w:t>
      </w:r>
      <w:r>
        <w:rPr>
          <w:rFonts w:ascii="Bookman Old Style" w:hAnsi="Bookman Old Style" w:cs="Tahoma"/>
        </w:rPr>
        <w:t>As decisões adotadas em razão da presente delegação devem mencionar explicitamente esta qualidade e considerar-se-ão editadas pe</w:t>
      </w:r>
      <w:r>
        <w:rPr>
          <w:rFonts w:ascii="Bookman Old Style" w:hAnsi="Bookman Old Style" w:cs="Tahoma"/>
        </w:rPr>
        <w:t>lo delegado.</w:t>
      </w:r>
    </w:p>
    <w:p w14:paraId="06527DD0" w14:textId="77777777" w:rsidR="00411C71" w:rsidRDefault="00B400FA">
      <w:pPr>
        <w:pStyle w:val="Padro"/>
        <w:spacing w:after="240" w:line="360" w:lineRule="auto"/>
        <w:ind w:firstLine="709"/>
        <w:jc w:val="both"/>
        <w:rPr>
          <w:rFonts w:ascii="Bookman Old Style" w:hAnsi="Bookman Old Style" w:cs="Tahoma"/>
        </w:rPr>
      </w:pPr>
      <w:r>
        <w:rPr>
          <w:rFonts w:ascii="Bookman Old Style" w:hAnsi="Bookman Old Style" w:cs="Tahoma"/>
          <w:b/>
          <w:bCs/>
        </w:rPr>
        <w:t xml:space="preserve">§ 2º </w:t>
      </w:r>
      <w:r>
        <w:rPr>
          <w:rFonts w:ascii="Bookman Old Style" w:hAnsi="Bookman Old Style" w:cs="Tahoma"/>
        </w:rPr>
        <w:t>Fica proibida a subdelegação.</w:t>
      </w:r>
    </w:p>
    <w:p w14:paraId="25B14651" w14:textId="77777777" w:rsidR="00411C71" w:rsidRDefault="00B400FA">
      <w:pPr>
        <w:pStyle w:val="Padro"/>
        <w:spacing w:after="240" w:line="360" w:lineRule="auto"/>
        <w:ind w:firstLine="709"/>
        <w:jc w:val="both"/>
        <w:rPr>
          <w:rFonts w:ascii="Bookman Old Style" w:hAnsi="Bookman Old Style" w:cs="Tahoma"/>
        </w:rPr>
      </w:pPr>
      <w:r>
        <w:rPr>
          <w:rFonts w:ascii="Bookman Old Style" w:hAnsi="Bookman Old Style" w:cs="Tahoma"/>
          <w:b/>
          <w:bCs/>
        </w:rPr>
        <w:lastRenderedPageBreak/>
        <w:t xml:space="preserve">§ 3º </w:t>
      </w:r>
      <w:r>
        <w:rPr>
          <w:rFonts w:ascii="Bookman Old Style" w:hAnsi="Bookman Old Style" w:cs="Tahoma"/>
        </w:rPr>
        <w:t>Contra decisão do Secretário no exercício das atribuições aqui regulamentadas, caberá recurso, cuja competência para julgamento caberá ao Secretário Municipal de Governo, exceto quanto aos atos deste, cu</w:t>
      </w:r>
      <w:r>
        <w:rPr>
          <w:rFonts w:ascii="Bookman Old Style" w:hAnsi="Bookman Old Style" w:cs="Tahoma"/>
        </w:rPr>
        <w:t>jo recurso será de competência do Chefe do Poder Executivo.</w:t>
      </w:r>
    </w:p>
    <w:p w14:paraId="1CE35C48" w14:textId="77777777" w:rsidR="00411C71" w:rsidRDefault="00B400FA">
      <w:pPr>
        <w:pStyle w:val="Padro"/>
        <w:spacing w:after="240" w:line="360" w:lineRule="auto"/>
        <w:ind w:firstLine="709"/>
        <w:jc w:val="both"/>
        <w:rPr>
          <w:rFonts w:ascii="Bookman Old Style" w:hAnsi="Bookman Old Style" w:cs="Tahoma"/>
        </w:rPr>
      </w:pPr>
      <w:r>
        <w:rPr>
          <w:rFonts w:ascii="Bookman Old Style" w:hAnsi="Bookman Old Style" w:cs="Tahoma"/>
          <w:b/>
          <w:bCs/>
        </w:rPr>
        <w:t>§ 4º</w:t>
      </w:r>
      <w:r>
        <w:rPr>
          <w:rFonts w:ascii="Bookman Old Style" w:hAnsi="Bookman Old Style" w:cs="Tahoma"/>
        </w:rPr>
        <w:t xml:space="preserve"> Permanece com a Chefia do Executivo Municipal a competência de autorizar a deflagração do processo licitatório, de dispensa e inexigibilidade de licitação e outros processos de convênios, com</w:t>
      </w:r>
      <w:r>
        <w:rPr>
          <w:rFonts w:ascii="Bookman Old Style" w:hAnsi="Bookman Old Style" w:cs="Tahoma"/>
        </w:rPr>
        <w:t>pras e contratações.</w:t>
      </w:r>
    </w:p>
    <w:p w14:paraId="5957FB3D" w14:textId="77777777" w:rsidR="00411C71" w:rsidRDefault="00B400FA">
      <w:pPr>
        <w:pStyle w:val="Padro"/>
        <w:spacing w:after="240" w:line="360" w:lineRule="auto"/>
        <w:ind w:firstLine="709"/>
        <w:jc w:val="both"/>
        <w:rPr>
          <w:rFonts w:ascii="Bookman Old Style" w:hAnsi="Bookman Old Style" w:cs="Tahoma"/>
        </w:rPr>
      </w:pPr>
      <w:r>
        <w:rPr>
          <w:rFonts w:ascii="Bookman Old Style" w:hAnsi="Bookman Old Style" w:cs="Tahoma"/>
          <w:b/>
          <w:bCs/>
        </w:rPr>
        <w:t>§ 5º</w:t>
      </w:r>
      <w:r>
        <w:rPr>
          <w:rFonts w:ascii="Bookman Old Style" w:hAnsi="Bookman Old Style" w:cs="Tahoma"/>
        </w:rPr>
        <w:t xml:space="preserve"> A presente delegação é revogável a qualquer tempo pela autoridade delegante.</w:t>
      </w:r>
    </w:p>
    <w:p w14:paraId="1F4E3F22" w14:textId="77777777" w:rsidR="00411C71" w:rsidRDefault="00B400FA">
      <w:pPr>
        <w:pStyle w:val="Padro"/>
        <w:spacing w:after="240" w:line="360" w:lineRule="auto"/>
        <w:ind w:firstLine="709"/>
        <w:jc w:val="both"/>
        <w:rPr>
          <w:rFonts w:ascii="Bookman Old Style" w:hAnsi="Bookman Old Style" w:cs="Tahoma"/>
        </w:rPr>
      </w:pPr>
      <w:r>
        <w:rPr>
          <w:rFonts w:ascii="Bookman Old Style" w:hAnsi="Bookman Old Style" w:cs="Tahoma"/>
          <w:b/>
          <w:bCs/>
        </w:rPr>
        <w:t>Art. 2º</w:t>
      </w:r>
      <w:r>
        <w:rPr>
          <w:rFonts w:ascii="Bookman Old Style" w:hAnsi="Bookman Old Style" w:cs="Tahoma"/>
        </w:rPr>
        <w:t xml:space="preserve"> A presente delegação durará 12 (doze) meses a contar da publicação deste Decreto.</w:t>
      </w:r>
    </w:p>
    <w:p w14:paraId="17D8CB61" w14:textId="77777777" w:rsidR="00411C71" w:rsidRDefault="00411C71">
      <w:pPr>
        <w:pStyle w:val="Rodap"/>
        <w:jc w:val="center"/>
        <w:rPr>
          <w:rFonts w:ascii="Tahoma" w:hAnsi="Tahoma" w:cs="Tahoma"/>
          <w:sz w:val="18"/>
          <w:szCs w:val="18"/>
        </w:rPr>
      </w:pPr>
    </w:p>
    <w:p w14:paraId="72FEFB69" w14:textId="77777777" w:rsidR="00411C71" w:rsidRDefault="00B400FA">
      <w:pPr>
        <w:pStyle w:val="Padro"/>
        <w:spacing w:after="240" w:line="360" w:lineRule="auto"/>
        <w:ind w:firstLine="709"/>
        <w:jc w:val="both"/>
        <w:rPr>
          <w:rFonts w:ascii="Bookman Old Style" w:hAnsi="Bookman Old Style" w:cs="Tahoma"/>
        </w:rPr>
      </w:pPr>
      <w:r>
        <w:rPr>
          <w:rFonts w:ascii="Bookman Old Style" w:hAnsi="Bookman Old Style" w:cs="Tahoma"/>
          <w:b/>
          <w:bCs/>
        </w:rPr>
        <w:t>Art. 3º</w:t>
      </w:r>
      <w:r>
        <w:rPr>
          <w:rFonts w:ascii="Bookman Old Style" w:hAnsi="Bookman Old Style" w:cs="Tahoma"/>
        </w:rPr>
        <w:t xml:space="preserve"> Este Decreto entra em vigor na data da sua publicação.</w:t>
      </w:r>
    </w:p>
    <w:p w14:paraId="074DA326" w14:textId="6C50EC69" w:rsidR="00411C71" w:rsidRDefault="00B400FA">
      <w:pPr>
        <w:spacing w:line="360" w:lineRule="auto"/>
        <w:ind w:firstLine="709"/>
        <w:jc w:val="both"/>
        <w:rPr>
          <w:rFonts w:ascii="Bookman Old Style" w:eastAsia="Times New Roman" w:hAnsi="Bookman Old Style" w:cs="Tahoma"/>
          <w:lang w:eastAsia="pt-BR"/>
        </w:rPr>
      </w:pPr>
      <w:r>
        <w:rPr>
          <w:rFonts w:ascii="Bookman Old Style" w:eastAsia="Times New Roman" w:hAnsi="Bookman Old Style" w:cs="Tahoma"/>
          <w:lang w:eastAsia="pt-BR"/>
        </w:rPr>
        <w:t xml:space="preserve">Paço Municipal </w:t>
      </w:r>
      <w:proofErr w:type="spellStart"/>
      <w:r>
        <w:rPr>
          <w:rFonts w:ascii="Bookman Old Style" w:eastAsia="Times New Roman" w:hAnsi="Bookman Old Style" w:cs="Tahoma"/>
          <w:lang w:eastAsia="pt-BR"/>
        </w:rPr>
        <w:t>Nhundiaquara</w:t>
      </w:r>
      <w:proofErr w:type="spellEnd"/>
      <w:r>
        <w:rPr>
          <w:rFonts w:ascii="Bookman Old Style" w:eastAsia="Times New Roman" w:hAnsi="Bookman Old Style" w:cs="Tahoma"/>
          <w:lang w:eastAsia="pt-BR"/>
        </w:rPr>
        <w:t xml:space="preserve">, Morretes, em </w:t>
      </w:r>
      <w:r w:rsidR="00CE18B6">
        <w:rPr>
          <w:rFonts w:ascii="Bookman Old Style" w:eastAsia="Times New Roman" w:hAnsi="Bookman Old Style" w:cs="Tahoma"/>
          <w:lang w:eastAsia="pt-BR"/>
        </w:rPr>
        <w:t>20</w:t>
      </w:r>
      <w:r>
        <w:rPr>
          <w:rFonts w:ascii="Bookman Old Style" w:eastAsia="Times New Roman" w:hAnsi="Bookman Old Style" w:cs="Tahoma"/>
          <w:lang w:eastAsia="pt-BR"/>
        </w:rPr>
        <w:t xml:space="preserve"> de janeiro de 2021.</w:t>
      </w:r>
    </w:p>
    <w:p w14:paraId="48789D1B" w14:textId="77777777" w:rsidR="00411C71" w:rsidRDefault="00411C71">
      <w:pPr>
        <w:spacing w:line="360" w:lineRule="auto"/>
        <w:ind w:firstLine="709"/>
        <w:jc w:val="both"/>
        <w:rPr>
          <w:rFonts w:ascii="Bookman Old Style" w:eastAsia="Times New Roman" w:hAnsi="Bookman Old Style" w:cs="Tahoma"/>
          <w:lang w:eastAsia="pt-BR"/>
        </w:rPr>
      </w:pPr>
    </w:p>
    <w:p w14:paraId="562FE668" w14:textId="77777777" w:rsidR="00411C71" w:rsidRDefault="00411C71">
      <w:pPr>
        <w:spacing w:line="360" w:lineRule="auto"/>
        <w:ind w:firstLine="709"/>
        <w:jc w:val="both"/>
        <w:rPr>
          <w:rFonts w:ascii="Bookman Old Style" w:eastAsia="Times New Roman" w:hAnsi="Bookman Old Style" w:cs="Tahoma"/>
          <w:lang w:eastAsia="pt-BR"/>
        </w:rPr>
      </w:pPr>
    </w:p>
    <w:p w14:paraId="06A6F635" w14:textId="77777777" w:rsidR="00411C71" w:rsidRDefault="00411C71">
      <w:pPr>
        <w:spacing w:line="360" w:lineRule="auto"/>
        <w:ind w:firstLine="709"/>
        <w:jc w:val="both"/>
        <w:rPr>
          <w:rFonts w:ascii="Bookman Old Style" w:eastAsia="Times New Roman" w:hAnsi="Bookman Old Style" w:cs="Tahoma"/>
          <w:lang w:eastAsia="pt-BR"/>
        </w:rPr>
      </w:pPr>
    </w:p>
    <w:p w14:paraId="4E3FFB3C" w14:textId="77777777" w:rsidR="00411C71" w:rsidRDefault="00B400FA" w:rsidP="00CE18B6">
      <w:pPr>
        <w:keepNext/>
        <w:spacing w:after="0" w:line="360" w:lineRule="auto"/>
        <w:jc w:val="center"/>
        <w:outlineLvl w:val="0"/>
        <w:rPr>
          <w:rFonts w:ascii="Bookman Old Style" w:eastAsia="Times New Roman" w:hAnsi="Bookman Old Style" w:cs="Tahoma"/>
          <w:b/>
          <w:bCs/>
          <w:lang w:eastAsia="pt-BR"/>
        </w:rPr>
      </w:pPr>
      <w:r>
        <w:rPr>
          <w:rFonts w:ascii="Bookman Old Style" w:eastAsia="Times New Roman" w:hAnsi="Bookman Old Style" w:cs="Tahoma"/>
          <w:b/>
          <w:bCs/>
          <w:lang w:eastAsia="pt-BR"/>
        </w:rPr>
        <w:t>SEBASTIÃO BRINDAROLLI JÚNIOR</w:t>
      </w:r>
    </w:p>
    <w:p w14:paraId="19E10CFA" w14:textId="3BA4539B" w:rsidR="00411C71" w:rsidRPr="006E63EF" w:rsidRDefault="00B400FA" w:rsidP="006E63EF">
      <w:pPr>
        <w:spacing w:after="0" w:line="360" w:lineRule="auto"/>
        <w:jc w:val="center"/>
        <w:rPr>
          <w:rFonts w:ascii="Bookman Old Style" w:eastAsia="Times New Roman" w:hAnsi="Bookman Old Style" w:cs="Tahoma"/>
          <w:lang w:eastAsia="pt-BR"/>
        </w:rPr>
      </w:pPr>
      <w:r>
        <w:rPr>
          <w:rFonts w:ascii="Bookman Old Style" w:eastAsia="Times New Roman" w:hAnsi="Bookman Old Style" w:cs="Tahoma"/>
          <w:lang w:eastAsia="pt-BR"/>
        </w:rPr>
        <w:t xml:space="preserve">PREFEITO </w:t>
      </w:r>
    </w:p>
    <w:sectPr w:rsidR="00411C71" w:rsidRPr="006E63EF" w:rsidSect="00CE18B6">
      <w:headerReference w:type="default" r:id="rId6"/>
      <w:footerReference w:type="default" r:id="rId7"/>
      <w:pgSz w:w="11906" w:h="16838"/>
      <w:pgMar w:top="1322" w:right="1701" w:bottom="1419" w:left="1701" w:header="2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90AD2" w14:textId="77777777" w:rsidR="00CE18B6" w:rsidRDefault="00CE18B6" w:rsidP="00CE18B6">
      <w:pPr>
        <w:spacing w:after="0" w:line="240" w:lineRule="auto"/>
      </w:pPr>
      <w:r>
        <w:separator/>
      </w:r>
    </w:p>
  </w:endnote>
  <w:endnote w:type="continuationSeparator" w:id="0">
    <w:p w14:paraId="5342BF26" w14:textId="77777777" w:rsidR="00CE18B6" w:rsidRDefault="00CE18B6" w:rsidP="00CE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EA27" w14:textId="2280C6D5" w:rsidR="00CE18B6" w:rsidRDefault="00CE18B6" w:rsidP="00CE18B6">
    <w:pPr>
      <w:pStyle w:val="Rodap"/>
      <w:spacing w:after="0"/>
      <w:jc w:val="center"/>
    </w:pPr>
    <w:r>
      <w:rPr>
        <w:rFonts w:ascii="Tahoma" w:hAnsi="Tahoma" w:cs="Tahoma"/>
        <w:sz w:val="18"/>
        <w:szCs w:val="18"/>
      </w:rPr>
      <w:t>______________________________________________________________________________________</w:t>
    </w:r>
    <w:r>
      <w:rPr>
        <w:rFonts w:ascii="Tahoma" w:hAnsi="Tahoma" w:cs="Tahoma"/>
        <w:sz w:val="18"/>
        <w:szCs w:val="18"/>
      </w:rPr>
      <w:t>Praça Rocha Pombo, 10, Centro – Fone (41) 3462-1266. CEP 83350-000. Morretes - Paraná.</w:t>
    </w:r>
  </w:p>
  <w:p w14:paraId="29EED26E" w14:textId="77777777" w:rsidR="00CE18B6" w:rsidRDefault="00CE18B6" w:rsidP="00CE18B6">
    <w:pPr>
      <w:pStyle w:val="Rodap"/>
      <w:spacing w:after="0"/>
      <w:jc w:val="center"/>
      <w:rPr>
        <w:rFonts w:ascii="Arial" w:hAnsi="Arial" w:cs="Arial"/>
        <w:b/>
      </w:rPr>
    </w:pPr>
    <w:r>
      <w:rPr>
        <w:rFonts w:ascii="Tahoma" w:hAnsi="Tahoma" w:cs="Tahoma"/>
        <w:sz w:val="18"/>
        <w:szCs w:val="18"/>
      </w:rPr>
      <w:t xml:space="preserve">Site: </w:t>
    </w:r>
    <w:r>
      <w:rPr>
        <w:rFonts w:ascii="Tahoma" w:eastAsiaTheme="majorEastAsia" w:hAnsi="Tahoma" w:cs="Tahoma"/>
        <w:sz w:val="18"/>
        <w:szCs w:val="18"/>
      </w:rPr>
      <w:t>www.morretes.pr.gov.br</w:t>
    </w:r>
    <w:r>
      <w:rPr>
        <w:rFonts w:ascii="Tahoma" w:hAnsi="Tahoma" w:cs="Tahoma"/>
        <w:sz w:val="18"/>
        <w:szCs w:val="18"/>
      </w:rPr>
      <w:t xml:space="preserve"> – e-mail: </w:t>
    </w:r>
    <w:r>
      <w:rPr>
        <w:rFonts w:ascii="Tahoma" w:eastAsiaTheme="majorEastAsia" w:hAnsi="Tahoma" w:cs="Tahoma"/>
        <w:sz w:val="18"/>
        <w:szCs w:val="18"/>
      </w:rPr>
      <w:t>gabinete@morretes.pr.gov.br</w:t>
    </w:r>
    <w:r>
      <w:t xml:space="preserve">          </w:t>
    </w:r>
    <w:r>
      <w:rPr>
        <w:rFonts w:ascii="Arial" w:hAnsi="Arial" w:cs="Arial"/>
        <w:b/>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b/>
        <w:bCs/>
        <w:sz w:val="20"/>
        <w:szCs w:val="20"/>
      </w:rPr>
      <w:t>1</w:t>
    </w:r>
    <w:r>
      <w:rPr>
        <w:rFonts w:ascii="Arial" w:hAnsi="Arial" w:cs="Arial"/>
        <w:b/>
        <w:bCs/>
        <w:sz w:val="20"/>
        <w:szCs w:val="20"/>
      </w:rPr>
      <w:fldChar w:fldCharType="end"/>
    </w:r>
    <w:r>
      <w:rPr>
        <w:rFonts w:ascii="Arial" w:hAnsi="Arial" w:cs="Arial"/>
        <w:b/>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Pr>
        <w:rFonts w:ascii="Arial" w:hAnsi="Arial"/>
        <w:b/>
        <w:bCs/>
        <w:sz w:val="20"/>
        <w:szCs w:val="20"/>
      </w:rPr>
      <w:t>5</w:t>
    </w:r>
    <w:r>
      <w:rPr>
        <w:rFonts w:ascii="Arial" w:hAnsi="Arial" w:cs="Arial"/>
        <w:b/>
        <w:bCs/>
        <w:sz w:val="20"/>
        <w:szCs w:val="20"/>
      </w:rPr>
      <w:fldChar w:fldCharType="end"/>
    </w:r>
  </w:p>
  <w:p w14:paraId="4A0B8DE4" w14:textId="77777777" w:rsidR="00CE18B6" w:rsidRDefault="00CE18B6" w:rsidP="00CE18B6">
    <w:pPr>
      <w:pStyle w:val="Rodap"/>
      <w:rPr>
        <w:rFonts w:ascii="Tahoma" w:hAnsi="Tahoma" w:cs="Tahoma"/>
        <w:sz w:val="18"/>
        <w:szCs w:val="18"/>
      </w:rPr>
    </w:pPr>
  </w:p>
  <w:p w14:paraId="3924175E" w14:textId="08D9B064" w:rsidR="00CE18B6" w:rsidRDefault="00CE18B6">
    <w:pPr>
      <w:pStyle w:val="Rodap"/>
    </w:pPr>
  </w:p>
  <w:p w14:paraId="406F6503" w14:textId="77777777" w:rsidR="00CE18B6" w:rsidRDefault="00CE18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C4594" w14:textId="77777777" w:rsidR="00CE18B6" w:rsidRDefault="00CE18B6" w:rsidP="00CE18B6">
      <w:pPr>
        <w:spacing w:after="0" w:line="240" w:lineRule="auto"/>
      </w:pPr>
      <w:r>
        <w:separator/>
      </w:r>
    </w:p>
  </w:footnote>
  <w:footnote w:type="continuationSeparator" w:id="0">
    <w:p w14:paraId="57C8F3F9" w14:textId="77777777" w:rsidR="00CE18B6" w:rsidRDefault="00CE18B6" w:rsidP="00CE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385B" w14:textId="0001E535" w:rsidR="00CE18B6" w:rsidRDefault="00CE18B6">
    <w:pPr>
      <w:pStyle w:val="Cabealho"/>
    </w:pPr>
  </w:p>
  <w:p w14:paraId="63C2E025" w14:textId="75FDB914" w:rsidR="00CE18B6" w:rsidRDefault="00CE18B6">
    <w:pPr>
      <w:pStyle w:val="Cabealho"/>
    </w:pPr>
  </w:p>
  <w:p w14:paraId="4DDDAAF4" w14:textId="2B89A03E" w:rsidR="00CE18B6" w:rsidRDefault="00CE18B6" w:rsidP="00CE18B6">
    <w:r>
      <w:rPr>
        <w:noProof/>
      </w:rPr>
      <w:drawing>
        <wp:anchor distT="0" distB="0" distL="114300" distR="114300" simplePos="0" relativeHeight="251661312" behindDoc="1" locked="0" layoutInCell="1" allowOverlap="1" wp14:anchorId="666CCF30" wp14:editId="7F278E43">
          <wp:simplePos x="0" y="0"/>
          <wp:positionH relativeFrom="margin">
            <wp:align>left</wp:align>
          </wp:positionH>
          <wp:positionV relativeFrom="paragraph">
            <wp:posOffset>265430</wp:posOffset>
          </wp:positionV>
          <wp:extent cx="844559" cy="977759"/>
          <wp:effectExtent l="0" t="0" r="0" b="0"/>
          <wp:wrapNone/>
          <wp:docPr id="26" name="Imagem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295" t="-233" r="-295" b="-233"/>
                  <a:stretch>
                    <a:fillRect/>
                  </a:stretch>
                </pic:blipFill>
                <pic:spPr>
                  <a:xfrm>
                    <a:off x="0" y="0"/>
                    <a:ext cx="844559" cy="977759"/>
                  </a:xfrm>
                  <a:prstGeom prst="rect">
                    <a:avLst/>
                  </a:prstGeom>
                  <a:noFill/>
                  <a:ln>
                    <a:noFill/>
                    <a:prstDash/>
                  </a:ln>
                </pic:spPr>
              </pic:pic>
            </a:graphicData>
          </a:graphic>
        </wp:anchor>
      </w:drawing>
    </w:r>
  </w:p>
  <w:tbl>
    <w:tblPr>
      <w:tblW w:w="7182" w:type="dxa"/>
      <w:tblInd w:w="1803" w:type="dxa"/>
      <w:tblLayout w:type="fixed"/>
      <w:tblCellMar>
        <w:left w:w="10" w:type="dxa"/>
        <w:right w:w="10" w:type="dxa"/>
      </w:tblCellMar>
      <w:tblLook w:val="04A0" w:firstRow="1" w:lastRow="0" w:firstColumn="1" w:lastColumn="0" w:noHBand="0" w:noVBand="1"/>
    </w:tblPr>
    <w:tblGrid>
      <w:gridCol w:w="7182"/>
    </w:tblGrid>
    <w:tr w:rsidR="00CE18B6" w14:paraId="591A0039" w14:textId="77777777" w:rsidTr="00CE18B6">
      <w:tblPrEx>
        <w:tblCellMar>
          <w:top w:w="0" w:type="dxa"/>
          <w:bottom w:w="0" w:type="dxa"/>
        </w:tblCellMar>
      </w:tblPrEx>
      <w:trPr>
        <w:trHeight w:val="847"/>
      </w:trPr>
      <w:tc>
        <w:tcPr>
          <w:tcW w:w="71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F42FC7" w14:textId="77777777" w:rsidR="00CE18B6" w:rsidRDefault="00CE18B6" w:rsidP="00CE18B6">
          <w:pPr>
            <w:pStyle w:val="Cabealho"/>
            <w:rPr>
              <w:rFonts w:ascii="Tahoma" w:hAnsi="Tahoma" w:cs="Tahoma"/>
              <w:b/>
              <w:sz w:val="6"/>
              <w:szCs w:val="6"/>
            </w:rPr>
          </w:pPr>
        </w:p>
        <w:p w14:paraId="71D9B6AA" w14:textId="77777777" w:rsidR="00CE18B6" w:rsidRDefault="00CE18B6" w:rsidP="00CE18B6">
          <w:pPr>
            <w:pStyle w:val="Cabealho"/>
            <w:jc w:val="center"/>
            <w:rPr>
              <w:rFonts w:ascii="Arial Black" w:hAnsi="Arial Black" w:cs="Tahoma"/>
              <w:b/>
              <w:szCs w:val="24"/>
            </w:rPr>
          </w:pPr>
          <w:r>
            <w:rPr>
              <w:rFonts w:ascii="Arial Black" w:hAnsi="Arial Black" w:cs="Tahoma"/>
              <w:b/>
              <w:szCs w:val="24"/>
            </w:rPr>
            <w:t>MUNICÍPIO DE MORRETES - ESTADO DO PARANÁ</w:t>
          </w:r>
        </w:p>
        <w:p w14:paraId="48417BA3" w14:textId="77777777" w:rsidR="00CE18B6" w:rsidRDefault="00CE18B6" w:rsidP="00CE18B6">
          <w:pPr>
            <w:pStyle w:val="Cabealho"/>
            <w:shd w:val="clear" w:color="auto" w:fill="D9D9D9"/>
            <w:jc w:val="center"/>
            <w:rPr>
              <w:rFonts w:ascii="Arial Black" w:hAnsi="Arial Black" w:cs="Tahoma"/>
              <w:b/>
              <w:szCs w:val="24"/>
            </w:rPr>
          </w:pPr>
          <w:r>
            <w:rPr>
              <w:rFonts w:ascii="Arial Black" w:hAnsi="Arial Black" w:cs="Tahoma"/>
              <w:b/>
              <w:szCs w:val="24"/>
            </w:rPr>
            <w:t>PREFEITURA MUNICIPAL</w:t>
          </w:r>
        </w:p>
        <w:p w14:paraId="1330FB01" w14:textId="77777777" w:rsidR="00CE18B6" w:rsidRDefault="00CE18B6" w:rsidP="00CE18B6">
          <w:pPr>
            <w:pStyle w:val="Cabealho"/>
            <w:shd w:val="clear" w:color="auto" w:fill="D9D9D9"/>
            <w:jc w:val="center"/>
            <w:rPr>
              <w:rFonts w:ascii="Tahoma" w:hAnsi="Tahoma" w:cs="Tahoma"/>
              <w:b/>
              <w:sz w:val="6"/>
              <w:szCs w:val="6"/>
            </w:rPr>
          </w:pPr>
        </w:p>
      </w:tc>
    </w:tr>
  </w:tbl>
  <w:p w14:paraId="558760A6" w14:textId="77777777" w:rsidR="00CE18B6" w:rsidRDefault="00CE18B6" w:rsidP="00CE18B6">
    <w:pPr>
      <w:pStyle w:val="Cabealho"/>
      <w:rPr>
        <w:rFonts w:hint="eastAsia"/>
      </w:rPr>
    </w:pPr>
  </w:p>
  <w:p w14:paraId="5D7A7F6D" w14:textId="0C64A0B2" w:rsidR="00CE18B6" w:rsidRDefault="00CE18B6">
    <w:pPr>
      <w:pStyle w:val="Cabealho"/>
    </w:pPr>
  </w:p>
  <w:p w14:paraId="24836867" w14:textId="6556A6CB" w:rsidR="00CE18B6" w:rsidRDefault="00CE18B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71"/>
    <w:rsid w:val="00411C71"/>
    <w:rsid w:val="004630E0"/>
    <w:rsid w:val="006E63EF"/>
    <w:rsid w:val="00AA7EE6"/>
    <w:rsid w:val="00CE18B6"/>
    <w:rsid w:val="00F1040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72D10"/>
  <w15:docId w15:val="{73071413-A896-4860-8280-FA98A35C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99"/>
    <w:qFormat/>
    <w:rsid w:val="00B067DA"/>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unhideWhenUsed/>
    <w:rsid w:val="00B067DA"/>
    <w:pPr>
      <w:jc w:val="both"/>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Padro">
    <w:name w:val="Padrão"/>
    <w:qFormat/>
    <w:rsid w:val="00B067DA"/>
    <w:rPr>
      <w:rFonts w:ascii="Times New Roman" w:eastAsia="Times New Roman" w:hAnsi="Times New Roman" w:cs="Times New Roman"/>
      <w:color w:val="00000A"/>
      <w:sz w:val="24"/>
      <w:szCs w:val="24"/>
      <w:lang w:eastAsia="pt-BR"/>
    </w:rPr>
  </w:style>
  <w:style w:type="paragraph" w:customStyle="1" w:styleId="CabealhoeRodap">
    <w:name w:val="Cabeçalho e Rodapé"/>
    <w:basedOn w:val="Normal"/>
    <w:qFormat/>
    <w:pPr>
      <w:suppressLineNumbers/>
      <w:tabs>
        <w:tab w:val="center" w:pos="4252"/>
        <w:tab w:val="right" w:pos="8504"/>
      </w:tabs>
    </w:pPr>
  </w:style>
  <w:style w:type="paragraph" w:styleId="Cabealho">
    <w:name w:val="header"/>
    <w:basedOn w:val="CabealhoeRodap"/>
    <w:link w:val="CabealhoChar"/>
  </w:style>
  <w:style w:type="paragraph" w:styleId="Rodap">
    <w:name w:val="footer"/>
    <w:basedOn w:val="CabealhoeRodap"/>
    <w:link w:val="RodapChar"/>
    <w:uiPriority w:val="99"/>
  </w:style>
  <w:style w:type="character" w:customStyle="1" w:styleId="CabealhoChar">
    <w:name w:val="Cabeçalho Char"/>
    <w:basedOn w:val="Fontepargpadro"/>
    <w:link w:val="Cabealho"/>
    <w:uiPriority w:val="99"/>
    <w:rsid w:val="00CE18B6"/>
  </w:style>
  <w:style w:type="character" w:customStyle="1" w:styleId="RodapChar">
    <w:name w:val="Rodapé Char"/>
    <w:basedOn w:val="Fontepargpadro"/>
    <w:link w:val="Rodap"/>
    <w:uiPriority w:val="99"/>
    <w:qFormat/>
    <w:rsid w:val="00CE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279</Words>
  <Characters>1507</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dc:description/>
  <cp:lastModifiedBy>user</cp:lastModifiedBy>
  <cp:revision>9</cp:revision>
  <cp:lastPrinted>2021-01-20T19:27:00Z</cp:lastPrinted>
  <dcterms:created xsi:type="dcterms:W3CDTF">2021-01-19T18:33:00Z</dcterms:created>
  <dcterms:modified xsi:type="dcterms:W3CDTF">2021-01-20T19:28:00Z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